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CHRISTIAN JAVIER ROCHA REYES</w:t>
      </w:r>
    </w:p>
    <w:p>
      <w:pPr>
        <w:spacing w:after="80"/>
      </w:pPr>
      <w:r>
        <w:rPr>
          <w:b/>
          <w:color w:val="235D7D"/>
          <w:sz w:val="20"/>
        </w:rPr>
        <w:t>INGENIERO CIVIL  |  INGENIERO SENIOR DE CONSTRUCCIÓN Y PROYECTOS MINEROS</w:t>
      </w:r>
    </w:p>
    <w:p>
      <w:pPr>
        <w:spacing w:after="140"/>
      </w:pPr>
      <w:r>
        <w:rPr>
          <w:color w:val="505B68"/>
          <w:sz w:val="17"/>
        </w:rPr>
        <w:t>Antofagasta, Chile  |  +56 9 5708 5606  |  christian.rocha.r@gmail.com  |  Av. Grecia 650, depto. 701</w:t>
      </w:r>
    </w:p>
    <w:p>
      <w:pPr>
        <w:pStyle w:val="Heading2"/>
      </w:pPr>
      <w:r>
        <w:t>PERFIL PROFESIONAL</w:t>
      </w:r>
    </w:p>
    <w:p>
      <w:r>
        <w:t>Ingeniero Civil con más de 14 años de trayectoria en obras civiles, ingeniería, construcción y desarrollo de proyectos de inversión minera. Experiencia en proyectos de infraestructura y modificaciones de instalaciones existentes (entornos brownfield), coordinando ingeniería, construcción y operaciones para gestionar interferencias, seguridad y continuidad operacional. Trayectoria en Minera Escondida, Zaldívar, Altonorte y División Ministro Hales. Enfoque práctico en terreno, planificación, administración de contratos y cumplimiento de plazos, costos y calidad.</w:t>
      </w:r>
    </w:p>
    <w:p>
      <w:pPr>
        <w:pStyle w:val="Heading2"/>
      </w:pPr>
      <w:r>
        <w:t>EXPERIENCIA PROFESIONAL</w:t>
      </w:r>
    </w:p>
    <w:p>
      <w:pPr>
        <w:spacing w:before="60" w:after="20"/>
      </w:pPr>
      <w:r>
        <w:rPr>
          <w:b/>
          <w:sz w:val="17"/>
        </w:rPr>
        <w:t xml:space="preserve">Administrador de Contrato  </w:t>
      </w:r>
      <w:r>
        <w:rPr>
          <w:color w:val="5E6C78"/>
          <w:sz w:val="16"/>
        </w:rPr>
        <w:t>|  CyD Ingeniería · Codelco División Ministro Hales  |  nov. 2025 – oct. 2026</w:t>
      </w:r>
    </w:p>
    <w:p>
      <w:pPr>
        <w:pStyle w:val="ListBullet"/>
        <w:spacing w:after="20"/>
        <w:ind w:left="331" w:hanging="144"/>
      </w:pPr>
      <w:r>
        <w:t>Coordinación del servicio de apoyo a la administración de contratos, con seguimiento de compromisos, desempeño, indicadores y desviaciones de una cartera de 176 contratos.</w:t>
      </w:r>
    </w:p>
    <w:p>
      <w:pPr>
        <w:pStyle w:val="ListBullet"/>
        <w:spacing w:after="20"/>
        <w:ind w:left="331" w:hanging="144"/>
      </w:pPr>
      <w:r>
        <w:t>Desarrollo de propuestas de optimización de servicios, bases técnicas y antecedentes para licitaciones de mantenimiento y apoyo a equipos mineros; coordinación técnica de un equipo de 11 ingenieros.</w:t>
      </w:r>
    </w:p>
    <w:p>
      <w:pPr>
        <w:spacing w:before="60" w:after="20"/>
      </w:pPr>
      <w:r>
        <w:rPr>
          <w:b/>
          <w:sz w:val="17"/>
        </w:rPr>
        <w:t xml:space="preserve">Superintendente de Proyectos  </w:t>
      </w:r>
      <w:r>
        <w:rPr>
          <w:color w:val="5E6C78"/>
          <w:sz w:val="16"/>
        </w:rPr>
        <w:t>|  Glencore · Complejo Metalúrgico Altonorte  |  ene. 2024 – ago. 2025</w:t>
      </w:r>
    </w:p>
    <w:p>
      <w:pPr>
        <w:pStyle w:val="ListBullet"/>
        <w:spacing w:after="20"/>
        <w:ind w:left="331" w:hanging="144"/>
      </w:pPr>
      <w:r>
        <w:t>Gestión técnica de aproximadamente 32 proyectos de inversión por US$49 millones en un complejo metalúrgico en operación; coordinación entre ingeniería, construcción, Tie-ins y comisionamiento.</w:t>
      </w:r>
    </w:p>
    <w:p>
      <w:pPr>
        <w:pStyle w:val="ListBullet"/>
        <w:spacing w:after="20"/>
        <w:ind w:left="331" w:hanging="144"/>
      </w:pPr>
      <w:r>
        <w:t>Seguimiento de obras, programación, riesgos e interferencias con instalaciones y equipos existentes; coordinación con operaciones para facilitar trabajos y entregas en planta.</w:t>
      </w:r>
    </w:p>
    <w:p>
      <w:pPr>
        <w:spacing w:before="60" w:after="20"/>
      </w:pPr>
      <w:r>
        <w:rPr>
          <w:b/>
          <w:sz w:val="17"/>
        </w:rPr>
        <w:t xml:space="preserve">Líder PMO  </w:t>
      </w:r>
      <w:r>
        <w:rPr>
          <w:color w:val="5E6C78"/>
          <w:sz w:val="16"/>
        </w:rPr>
        <w:t>|  Glencore · Complejo Metalúrgico Altonorte  |  ago. 2023 – dic. 2023</w:t>
      </w:r>
    </w:p>
    <w:p>
      <w:pPr>
        <w:pStyle w:val="ListBullet"/>
        <w:spacing w:after="20"/>
        <w:ind w:left="331" w:hanging="144"/>
      </w:pPr>
      <w:r>
        <w:t>Implementación de rutinas de seguimiento y reportabilidad de proyectos CAPEX, con criterios de priorización y control de compromisos.</w:t>
      </w:r>
    </w:p>
    <w:p>
      <w:pPr>
        <w:pStyle w:val="ListBullet"/>
        <w:spacing w:after="20"/>
        <w:ind w:left="331" w:hanging="144"/>
      </w:pPr>
      <w:r>
        <w:t>Apoyo a planificación y coordinación de iniciativas vinculadas a la Parada General.</w:t>
      </w:r>
    </w:p>
    <w:p>
      <w:pPr>
        <w:spacing w:before="60" w:after="20"/>
      </w:pPr>
      <w:r>
        <w:rPr>
          <w:b/>
          <w:sz w:val="17"/>
        </w:rPr>
        <w:t xml:space="preserve">Líder de Proyectos  </w:t>
      </w:r>
      <w:r>
        <w:rPr>
          <w:color w:val="5E6C78"/>
          <w:sz w:val="16"/>
        </w:rPr>
        <w:t>|  Minera Zaldívar · Antofagasta Minerals  |  mar. 2020 – may. 2021</w:t>
      </w:r>
    </w:p>
    <w:p>
      <w:pPr>
        <w:pStyle w:val="ListBullet"/>
        <w:spacing w:after="20"/>
        <w:ind w:left="331" w:hanging="144"/>
      </w:pPr>
      <w:r>
        <w:t>Desarrollo y seguimiento de 32 proyectos (aprox. US$25 millones), con énfasis en obras civiles, infraestructura minera, traslado de instalaciones y mejoras en áreas operacionales.</w:t>
      </w:r>
    </w:p>
    <w:p>
      <w:pPr>
        <w:pStyle w:val="ListBullet"/>
        <w:spacing w:after="20"/>
        <w:ind w:left="331" w:hanging="144"/>
      </w:pPr>
      <w:r>
        <w:t>Coordinación del Shifting 2021 de pilador/rotopala (traslado aprox. 2 km), ejecutado en el 93% del plazo programado; participación en proyectos de ampliación de botadero y sistemas de manejo de materiales.</w:t>
      </w:r>
    </w:p>
    <w:p>
      <w:pPr>
        <w:spacing w:before="60" w:after="20"/>
      </w:pPr>
      <w:r>
        <w:rPr>
          <w:b/>
          <w:sz w:val="17"/>
        </w:rPr>
        <w:t xml:space="preserve">Business Risk Partner / Ingeniero de Soporte Técnico y Estandarización / Ingeniero Monitor Estructural  </w:t>
      </w:r>
      <w:r>
        <w:rPr>
          <w:color w:val="5E6C78"/>
          <w:sz w:val="16"/>
        </w:rPr>
        <w:t>|  Minera Escondida · BHP  |  jul. 2011 – nov. 2017</w:t>
      </w:r>
    </w:p>
    <w:p>
      <w:pPr>
        <w:pStyle w:val="ListBullet"/>
        <w:spacing w:after="20"/>
        <w:ind w:left="331" w:hanging="144"/>
      </w:pPr>
      <w:r>
        <w:t>Desarrollo de estándar de ingeniería estructural y planes de reparación para instalaciones mineras existentes; inspección, evaluación y seguimiento de estructuras y activos, consolidando aproximadamente 4.000 hallazgos.</w:t>
      </w:r>
    </w:p>
    <w:p>
      <w:pPr>
        <w:pStyle w:val="ListBullet"/>
        <w:spacing w:after="20"/>
        <w:ind w:left="331" w:hanging="144"/>
      </w:pPr>
      <w:r>
        <w:t>Soporte a ingeniería civil y estructural en proyectos de inversión y modificaciones de planta; coordinación técnica de contratos y participación en Tie-ins y comisionamiento del proyecto OLAP.</w:t>
      </w:r>
    </w:p>
    <w:p>
      <w:pPr>
        <w:pStyle w:val="ListBullet"/>
        <w:spacing w:after="20"/>
        <w:ind w:left="331" w:hanging="144"/>
      </w:pPr>
      <w:r>
        <w:t>Análisis y estandarización de riesgos materiales mediante metodología Bowtie y apoyo a gestión de Asset Integrity.</w:t>
      </w:r>
    </w:p>
    <w:p>
      <w:pPr>
        <w:spacing w:before="60" w:after="20"/>
      </w:pPr>
      <w:r>
        <w:rPr>
          <w:b/>
          <w:sz w:val="17"/>
        </w:rPr>
        <w:t xml:space="preserve">Profesional de Oficina Técnica  </w:t>
      </w:r>
      <w:r>
        <w:rPr>
          <w:color w:val="5E6C78"/>
          <w:sz w:val="16"/>
        </w:rPr>
        <w:t>|  Claro Vicuña Valenzuela · Concepción  |  abr. 2010 – jun. 2011</w:t>
      </w:r>
    </w:p>
    <w:p>
      <w:pPr>
        <w:pStyle w:val="ListBullet"/>
        <w:spacing w:after="20"/>
        <w:ind w:left="331" w:hanging="144"/>
      </w:pPr>
      <w:r>
        <w:t>Oficina técnica de construcción civil: planificación y seguimiento de la Av. Andalién (aprox. 6 km) y paso bajo nivel; control de avances con MS Project.</w:t>
      </w:r>
    </w:p>
    <w:p>
      <w:pPr>
        <w:pStyle w:val="Heading2"/>
      </w:pPr>
      <w:r>
        <w:t>OTRA EXPERIENCIA</w:t>
      </w:r>
    </w:p>
    <w:p>
      <w:r>
        <w:t>Bookfail · Emprendimiento y gestión operacional (2021–2023). Biobio Apps · Gestión de proyectos tecnológicos y equipos, desarrollo de soluciones para minería (2018–2020).</w:t>
      </w:r>
    </w:p>
    <w:p>
      <w:pPr>
        <w:pStyle w:val="Heading2"/>
      </w:pPr>
      <w:r>
        <w:t>FORMACIÓN Y HERRAMIENTAS</w:t>
      </w:r>
    </w:p>
    <w:p>
      <w:r>
        <w:t>Ingeniero Civil. Formación complementaria en administración de contratos, MS Project, Excel avanzado, gestión de proyectos y valor ganado (PM 101–103).</w:t>
      </w:r>
    </w:p>
    <w:p>
      <w:r>
        <w:t>Herramientas y metodologías: MS Project, SAP, Excel avanzado, Power BI, FEL, PMBOK, Bowtie, Scrum/Kanban. Inglés funcional para coordinación y reportabilidad técnica.</w:t>
      </w:r>
    </w:p>
    <w:sectPr w:rsidR="00FC693F" w:rsidRPr="0006063C" w:rsidSect="00034616">
      <w:footerReference w:type="default" r:id="rId9"/>
      <w:pgSz w:w="12240" w:h="15840"/>
      <w:pgMar w:top="691" w:right="1109" w:bottom="691" w:left="11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4"/>
      </w:rPr>
      <w:t>Christian Rocha · CV Ingeniero Senior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Aptos" w:hAnsi="Aptos"/>
      <w:color w:val="28313C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4866"/>
      <w:sz w:val="1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20"/>
      <w:contextualSpacing/>
    </w:pPr>
    <w:rPr>
      <w:rFonts w:asciiTheme="majorHAnsi" w:eastAsiaTheme="majorEastAsia" w:hAnsiTheme="majorHAnsi" w:cstheme="majorBidi" w:ascii="Aptos Display" w:hAnsi="Aptos Display"/>
      <w:b/>
      <w:color w:val="1A3045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